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59" w:rsidRPr="007A5893" w:rsidRDefault="00251961" w:rsidP="0056039D">
      <w:pPr>
        <w:tabs>
          <w:tab w:val="center" w:pos="4680"/>
        </w:tabs>
        <w:suppressAutoHyphens/>
        <w:ind w:left="-360" w:right="-360"/>
        <w:jc w:val="both"/>
        <w:rPr>
          <w:rFonts w:ascii="Calibri" w:hAnsi="Calibri" w:cs="Calibri"/>
          <w:spacing w:val="-2"/>
          <w:sz w:val="22"/>
          <w:szCs w:val="22"/>
        </w:rPr>
      </w:pPr>
      <w:bookmarkStart w:id="0" w:name="_GoBack"/>
      <w:bookmarkEnd w:id="0"/>
      <w:r w:rsidRPr="007A5893">
        <w:rPr>
          <w:rFonts w:ascii="Calibri" w:hAnsi="Calibri" w:cs="Calibri"/>
          <w:b/>
          <w:spacing w:val="-2"/>
          <w:sz w:val="22"/>
          <w:szCs w:val="22"/>
        </w:rPr>
        <w:tab/>
        <w:t>APPENDIX B</w:t>
      </w:r>
      <w:r w:rsidRPr="007A5893">
        <w:rPr>
          <w:rFonts w:ascii="Calibri" w:hAnsi="Calibri" w:cs="Calibri"/>
          <w:b/>
          <w:spacing w:val="-2"/>
          <w:sz w:val="22"/>
          <w:szCs w:val="22"/>
          <w:vertAlign w:val="superscript"/>
        </w:rPr>
        <w:t>2</w:t>
      </w:r>
    </w:p>
    <w:p w:rsidR="00463759" w:rsidRPr="007A5893" w:rsidRDefault="00251961" w:rsidP="0056039D">
      <w:pPr>
        <w:tabs>
          <w:tab w:val="center" w:pos="4680"/>
        </w:tabs>
        <w:suppressAutoHyphens/>
        <w:ind w:left="-360" w:right="-360"/>
        <w:jc w:val="both"/>
        <w:rPr>
          <w:rFonts w:ascii="Calibri" w:hAnsi="Calibri" w:cs="Calibri"/>
          <w:spacing w:val="-2"/>
          <w:sz w:val="22"/>
          <w:szCs w:val="22"/>
        </w:rPr>
      </w:pPr>
      <w:r w:rsidRPr="007A5893">
        <w:rPr>
          <w:rFonts w:ascii="Calibri" w:hAnsi="Calibri" w:cs="Calibri"/>
          <w:b/>
          <w:spacing w:val="-2"/>
          <w:sz w:val="22"/>
          <w:szCs w:val="22"/>
        </w:rPr>
        <w:tab/>
        <w:t>INDEMNITY AND INSURANCE</w:t>
      </w:r>
    </w:p>
    <w:p w:rsidR="00463759" w:rsidRPr="00A92AAD" w:rsidRDefault="00463759" w:rsidP="0056039D">
      <w:pPr>
        <w:tabs>
          <w:tab w:val="left" w:pos="-720"/>
        </w:tabs>
        <w:suppressAutoHyphens/>
        <w:ind w:left="-360" w:right="-360"/>
        <w:jc w:val="both"/>
        <w:rPr>
          <w:rFonts w:ascii="Calibri" w:hAnsi="Calibri" w:cs="Calibri"/>
          <w:spacing w:val="-2"/>
          <w:szCs w:val="22"/>
        </w:rPr>
      </w:pPr>
    </w:p>
    <w:p w:rsidR="00463759" w:rsidRPr="00A92AAD" w:rsidRDefault="00463759" w:rsidP="0056039D">
      <w:pPr>
        <w:tabs>
          <w:tab w:val="left" w:pos="-720"/>
        </w:tabs>
        <w:suppressAutoHyphens/>
        <w:ind w:left="-360" w:right="-360"/>
        <w:jc w:val="both"/>
        <w:rPr>
          <w:rFonts w:ascii="Calibri" w:hAnsi="Calibri" w:cs="Calibri"/>
          <w:spacing w:val="-2"/>
          <w:szCs w:val="22"/>
        </w:rPr>
      </w:pPr>
    </w:p>
    <w:p w:rsidR="00463759" w:rsidRPr="00A92AAD" w:rsidRDefault="00251961" w:rsidP="0056039D">
      <w:pPr>
        <w:tabs>
          <w:tab w:val="left" w:pos="-720"/>
        </w:tabs>
        <w:suppressAutoHyphens/>
        <w:ind w:left="-360" w:right="-360"/>
        <w:jc w:val="both"/>
        <w:rPr>
          <w:rFonts w:ascii="Calibri" w:hAnsi="Calibri" w:cs="Calibri"/>
          <w:spacing w:val="-2"/>
          <w:szCs w:val="22"/>
        </w:rPr>
      </w:pPr>
      <w:r w:rsidRPr="00A92AAD">
        <w:rPr>
          <w:rFonts w:ascii="Calibri" w:hAnsi="Calibri" w:cs="Calibri"/>
          <w:b/>
          <w:spacing w:val="-2"/>
          <w:szCs w:val="22"/>
        </w:rPr>
        <w:t>Article 1. Indemnification</w:t>
      </w:r>
    </w:p>
    <w:p w:rsidR="00463759" w:rsidRPr="00A92AAD" w:rsidRDefault="00463759" w:rsidP="0056039D">
      <w:pPr>
        <w:tabs>
          <w:tab w:val="left" w:pos="-720"/>
        </w:tabs>
        <w:suppressAutoHyphens/>
        <w:ind w:left="-360" w:right="-360"/>
        <w:jc w:val="both"/>
        <w:rPr>
          <w:rFonts w:ascii="Calibri" w:hAnsi="Calibri" w:cs="Calibri"/>
          <w:spacing w:val="-2"/>
          <w:szCs w:val="22"/>
        </w:rPr>
      </w:pPr>
    </w:p>
    <w:p w:rsidR="00463759" w:rsidRPr="00A92AAD" w:rsidRDefault="00251961" w:rsidP="0056039D">
      <w:pPr>
        <w:tabs>
          <w:tab w:val="left" w:pos="-360"/>
          <w:tab w:val="center" w:pos="3960"/>
          <w:tab w:val="right" w:pos="8280"/>
          <w:tab w:val="left" w:pos="9000"/>
          <w:tab w:val="left" w:pos="9720"/>
        </w:tabs>
        <w:suppressAutoHyphens/>
        <w:ind w:left="-360" w:right="-360"/>
        <w:jc w:val="both"/>
        <w:rPr>
          <w:rFonts w:ascii="Calibri" w:hAnsi="Calibri" w:cs="Calibri"/>
          <w:szCs w:val="22"/>
        </w:rPr>
      </w:pPr>
      <w:r w:rsidRPr="00A92AAD">
        <w:rPr>
          <w:rFonts w:ascii="Calibri" w:hAnsi="Calibri" w:cs="Calibri"/>
          <w:szCs w:val="22"/>
        </w:rPr>
        <w:t xml:space="preserve">The </w:t>
      </w:r>
      <w:r w:rsidR="00F362A8" w:rsidRPr="00A92AAD">
        <w:rPr>
          <w:rFonts w:ascii="Calibri" w:hAnsi="Calibri" w:cs="Calibri"/>
          <w:szCs w:val="22"/>
        </w:rPr>
        <w:t>c</w:t>
      </w:r>
      <w:r w:rsidRPr="00A92AAD">
        <w:rPr>
          <w:rFonts w:ascii="Calibri" w:hAnsi="Calibri" w:cs="Calibri"/>
          <w:szCs w:val="22"/>
        </w:rPr>
        <w:t xml:space="preserve">ontractor shall indemnify, hold harmless, and defend the contracting agency from and against any claim of, or liability for error, omission or negligent act of the </w:t>
      </w:r>
      <w:r w:rsidR="00F362A8" w:rsidRPr="00A92AAD">
        <w:rPr>
          <w:rFonts w:ascii="Calibri" w:hAnsi="Calibri" w:cs="Calibri"/>
          <w:szCs w:val="22"/>
        </w:rPr>
        <w:t>c</w:t>
      </w:r>
      <w:r w:rsidRPr="00A92AAD">
        <w:rPr>
          <w:rFonts w:ascii="Calibri" w:hAnsi="Calibri" w:cs="Calibri"/>
          <w:szCs w:val="22"/>
        </w:rPr>
        <w:t xml:space="preserve">ontractor under this agreement. The </w:t>
      </w:r>
      <w:r w:rsidR="00F362A8" w:rsidRPr="00A92AAD">
        <w:rPr>
          <w:rFonts w:ascii="Calibri" w:hAnsi="Calibri" w:cs="Calibri"/>
          <w:szCs w:val="22"/>
        </w:rPr>
        <w:t>c</w:t>
      </w:r>
      <w:r w:rsidRPr="00A92AAD">
        <w:rPr>
          <w:rFonts w:ascii="Calibri" w:hAnsi="Calibri" w:cs="Calibri"/>
          <w:szCs w:val="22"/>
        </w:rPr>
        <w:t xml:space="preserve">ontractor </w:t>
      </w:r>
      <w:proofErr w:type="gramStart"/>
      <w:r w:rsidRPr="00A92AAD">
        <w:rPr>
          <w:rFonts w:ascii="Calibri" w:hAnsi="Calibri" w:cs="Calibri"/>
          <w:szCs w:val="22"/>
        </w:rPr>
        <w:t>shall not be required</w:t>
      </w:r>
      <w:proofErr w:type="gramEnd"/>
      <w:r w:rsidRPr="00A92AAD">
        <w:rPr>
          <w:rFonts w:ascii="Calibri" w:hAnsi="Calibri" w:cs="Calibri"/>
          <w:szCs w:val="22"/>
        </w:rPr>
        <w:t xml:space="preserve"> to indemnify the contracting agency for a claim of, or liability for, the independent negligence of the contracting agency. If there is a claim of, or liability for, the joint negligent error or omission of the </w:t>
      </w:r>
      <w:r w:rsidR="00F362A8" w:rsidRPr="00A92AAD">
        <w:rPr>
          <w:rFonts w:ascii="Calibri" w:hAnsi="Calibri" w:cs="Calibri"/>
          <w:szCs w:val="22"/>
        </w:rPr>
        <w:t>c</w:t>
      </w:r>
      <w:r w:rsidRPr="00A92AAD">
        <w:rPr>
          <w:rFonts w:ascii="Calibri" w:hAnsi="Calibri" w:cs="Calibri"/>
          <w:szCs w:val="22"/>
        </w:rPr>
        <w:t xml:space="preserve">ontractor and the independent negligence of the </w:t>
      </w:r>
      <w:r w:rsidR="00F362A8" w:rsidRPr="00A92AAD">
        <w:rPr>
          <w:rFonts w:ascii="Calibri" w:hAnsi="Calibri" w:cs="Calibri"/>
          <w:szCs w:val="22"/>
        </w:rPr>
        <w:t>c</w:t>
      </w:r>
      <w:r w:rsidRPr="00A92AAD">
        <w:rPr>
          <w:rFonts w:ascii="Calibri" w:hAnsi="Calibri" w:cs="Calibri"/>
          <w:szCs w:val="22"/>
        </w:rPr>
        <w:t xml:space="preserve">ontracting agency, the indemnification and hold harmless obligation </w:t>
      </w:r>
      <w:proofErr w:type="gramStart"/>
      <w:r w:rsidRPr="00A92AAD">
        <w:rPr>
          <w:rFonts w:ascii="Calibri" w:hAnsi="Calibri" w:cs="Calibri"/>
          <w:szCs w:val="22"/>
        </w:rPr>
        <w:t>shall be apportioned</w:t>
      </w:r>
      <w:proofErr w:type="gramEnd"/>
      <w:r w:rsidRPr="00A92AAD">
        <w:rPr>
          <w:rFonts w:ascii="Calibri" w:hAnsi="Calibri" w:cs="Calibri"/>
          <w:szCs w:val="22"/>
        </w:rPr>
        <w:t xml:space="preserve"> on a comparative fault basis. “Contractor” and “</w:t>
      </w:r>
      <w:r w:rsidR="00F362A8" w:rsidRPr="00A92AAD">
        <w:rPr>
          <w:rFonts w:ascii="Calibri" w:hAnsi="Calibri" w:cs="Calibri"/>
          <w:szCs w:val="22"/>
        </w:rPr>
        <w:t>c</w:t>
      </w:r>
      <w:r w:rsidRPr="00A92AAD">
        <w:rPr>
          <w:rFonts w:ascii="Calibri" w:hAnsi="Calibri" w:cs="Calibri"/>
          <w:szCs w:val="22"/>
        </w:rPr>
        <w:t xml:space="preserve">ontracting agency”, as used within this and the following article, include the employees, agents and other contractors who are directly responsible, respectively, to each. The term “independent negligence” is negligence other than in the </w:t>
      </w:r>
      <w:r w:rsidR="00F362A8" w:rsidRPr="00A92AAD">
        <w:rPr>
          <w:rFonts w:ascii="Calibri" w:hAnsi="Calibri" w:cs="Calibri"/>
          <w:szCs w:val="22"/>
        </w:rPr>
        <w:t>c</w:t>
      </w:r>
      <w:r w:rsidRPr="00A92AAD">
        <w:rPr>
          <w:rFonts w:ascii="Calibri" w:hAnsi="Calibri" w:cs="Calibri"/>
          <w:szCs w:val="22"/>
        </w:rPr>
        <w:t xml:space="preserve">ontracting agency’s selection, administration, monitoring, or controlling of the </w:t>
      </w:r>
      <w:r w:rsidR="00F362A8" w:rsidRPr="00A92AAD">
        <w:rPr>
          <w:rFonts w:ascii="Calibri" w:hAnsi="Calibri" w:cs="Calibri"/>
          <w:szCs w:val="22"/>
        </w:rPr>
        <w:t>c</w:t>
      </w:r>
      <w:r w:rsidRPr="00A92AAD">
        <w:rPr>
          <w:rFonts w:ascii="Calibri" w:hAnsi="Calibri" w:cs="Calibri"/>
          <w:szCs w:val="22"/>
        </w:rPr>
        <w:t xml:space="preserve">ontractor and in approving or accepting the </w:t>
      </w:r>
      <w:r w:rsidR="00F362A8" w:rsidRPr="00A92AAD">
        <w:rPr>
          <w:rFonts w:ascii="Calibri" w:hAnsi="Calibri" w:cs="Calibri"/>
          <w:szCs w:val="22"/>
        </w:rPr>
        <w:t>c</w:t>
      </w:r>
      <w:r w:rsidRPr="00A92AAD">
        <w:rPr>
          <w:rFonts w:ascii="Calibri" w:hAnsi="Calibri" w:cs="Calibri"/>
          <w:szCs w:val="22"/>
        </w:rPr>
        <w:t>ontractor’s work.</w:t>
      </w:r>
    </w:p>
    <w:p w:rsidR="00463759" w:rsidRDefault="00463759" w:rsidP="0056039D">
      <w:pPr>
        <w:tabs>
          <w:tab w:val="left" w:pos="-360"/>
          <w:tab w:val="center" w:pos="3960"/>
          <w:tab w:val="right" w:pos="8280"/>
          <w:tab w:val="left" w:pos="9000"/>
          <w:tab w:val="left" w:pos="9720"/>
        </w:tabs>
        <w:suppressAutoHyphens/>
        <w:ind w:left="-360" w:right="-360"/>
        <w:jc w:val="both"/>
        <w:rPr>
          <w:rFonts w:ascii="Calibri" w:hAnsi="Calibri" w:cs="Calibri"/>
          <w:szCs w:val="22"/>
        </w:rPr>
      </w:pPr>
    </w:p>
    <w:p w:rsidR="00A92AAD" w:rsidRPr="00A92AAD" w:rsidRDefault="00A92AAD" w:rsidP="0056039D">
      <w:pPr>
        <w:tabs>
          <w:tab w:val="left" w:pos="-360"/>
          <w:tab w:val="center" w:pos="3960"/>
          <w:tab w:val="right" w:pos="8280"/>
          <w:tab w:val="left" w:pos="9000"/>
          <w:tab w:val="left" w:pos="9720"/>
        </w:tabs>
        <w:suppressAutoHyphens/>
        <w:ind w:left="-360" w:right="-360"/>
        <w:jc w:val="both"/>
        <w:rPr>
          <w:rFonts w:ascii="Calibri" w:hAnsi="Calibri" w:cs="Calibri"/>
          <w:szCs w:val="22"/>
        </w:rPr>
      </w:pPr>
    </w:p>
    <w:p w:rsidR="00463759" w:rsidRPr="00A92AAD" w:rsidRDefault="00251961" w:rsidP="0056039D">
      <w:pPr>
        <w:tabs>
          <w:tab w:val="left" w:pos="-360"/>
          <w:tab w:val="center" w:pos="3960"/>
          <w:tab w:val="right" w:pos="8280"/>
          <w:tab w:val="left" w:pos="9000"/>
          <w:tab w:val="left" w:pos="9720"/>
        </w:tabs>
        <w:suppressAutoHyphens/>
        <w:ind w:left="-360" w:right="-360"/>
        <w:jc w:val="both"/>
        <w:rPr>
          <w:rFonts w:ascii="Calibri" w:hAnsi="Calibri" w:cs="Calibri"/>
          <w:szCs w:val="22"/>
        </w:rPr>
      </w:pPr>
      <w:r w:rsidRPr="00A92AAD">
        <w:rPr>
          <w:rFonts w:ascii="Calibri" w:hAnsi="Calibri" w:cs="Calibri"/>
          <w:b/>
          <w:szCs w:val="22"/>
        </w:rPr>
        <w:t>Article 2. Insurance</w:t>
      </w:r>
    </w:p>
    <w:p w:rsidR="00463759" w:rsidRPr="00A92AAD" w:rsidRDefault="00463759" w:rsidP="0056039D">
      <w:pPr>
        <w:tabs>
          <w:tab w:val="left" w:pos="-360"/>
          <w:tab w:val="center" w:pos="3960"/>
          <w:tab w:val="right" w:pos="8280"/>
          <w:tab w:val="left" w:pos="9000"/>
          <w:tab w:val="left" w:pos="9720"/>
        </w:tabs>
        <w:suppressAutoHyphens/>
        <w:ind w:left="-360" w:right="-360"/>
        <w:jc w:val="both"/>
        <w:rPr>
          <w:rFonts w:ascii="Calibri" w:hAnsi="Calibri" w:cs="Calibri"/>
          <w:szCs w:val="22"/>
        </w:rPr>
      </w:pPr>
    </w:p>
    <w:p w:rsidR="00251961" w:rsidRPr="00A92AAD" w:rsidRDefault="00251961" w:rsidP="0056039D">
      <w:pPr>
        <w:ind w:left="-360" w:right="-360"/>
        <w:jc w:val="both"/>
        <w:rPr>
          <w:rFonts w:ascii="Calibri" w:hAnsi="Calibri" w:cs="Calibri"/>
          <w:szCs w:val="22"/>
        </w:rPr>
      </w:pPr>
      <w:r w:rsidRPr="00A92AAD">
        <w:rPr>
          <w:rFonts w:ascii="Calibri" w:hAnsi="Calibri" w:cs="Calibri"/>
          <w:szCs w:val="22"/>
        </w:rPr>
        <w:t xml:space="preserve">Without limiting contractor's indemnification, it </w:t>
      </w:r>
      <w:proofErr w:type="gramStart"/>
      <w:r w:rsidRPr="00A92AAD">
        <w:rPr>
          <w:rFonts w:ascii="Calibri" w:hAnsi="Calibri" w:cs="Calibri"/>
          <w:szCs w:val="22"/>
        </w:rPr>
        <w:t>is agreed</w:t>
      </w:r>
      <w:proofErr w:type="gramEnd"/>
      <w:r w:rsidRPr="00A92AAD">
        <w:rPr>
          <w:rFonts w:ascii="Calibri" w:hAnsi="Calibri" w:cs="Calibri"/>
          <w:szCs w:val="22"/>
        </w:rPr>
        <w:t xml:space="preserve"> that contractor shall purchase at its own expense and maintain in force at all times during the performance of services under this agreement the following policies of insurance. Where specific limits </w:t>
      </w:r>
      <w:proofErr w:type="gramStart"/>
      <w:r w:rsidRPr="00A92AAD">
        <w:rPr>
          <w:rFonts w:ascii="Calibri" w:hAnsi="Calibri" w:cs="Calibri"/>
          <w:szCs w:val="22"/>
        </w:rPr>
        <w:t>are shown</w:t>
      </w:r>
      <w:proofErr w:type="gramEnd"/>
      <w:r w:rsidRPr="00A92AAD">
        <w:rPr>
          <w:rFonts w:ascii="Calibri" w:hAnsi="Calibri" w:cs="Calibri"/>
          <w:szCs w:val="22"/>
        </w:rPr>
        <w:t xml:space="preserve">, it is understood that they shall be the minimum acceptable limits. If the contractor's policy contains higher limits, the state shall be entitled to coverage to the extent of such higher limits. Certificates of Insurance </w:t>
      </w:r>
      <w:proofErr w:type="gramStart"/>
      <w:r w:rsidRPr="00A92AAD">
        <w:rPr>
          <w:rFonts w:ascii="Calibri" w:hAnsi="Calibri" w:cs="Calibri"/>
          <w:szCs w:val="22"/>
        </w:rPr>
        <w:t>must be furnished</w:t>
      </w:r>
      <w:proofErr w:type="gramEnd"/>
      <w:r w:rsidRPr="00A92AAD">
        <w:rPr>
          <w:rFonts w:ascii="Calibri" w:hAnsi="Calibri" w:cs="Calibri"/>
          <w:szCs w:val="22"/>
        </w:rPr>
        <w:t xml:space="preserve"> to the contracting officer prior to beginning work and must provide for a </w:t>
      </w:r>
      <w:r w:rsidRPr="00A92AAD">
        <w:rPr>
          <w:rFonts w:ascii="Calibri" w:hAnsi="Calibri" w:cs="Calibri"/>
          <w:bCs/>
          <w:szCs w:val="22"/>
        </w:rPr>
        <w:t>notice of cancellation</w:t>
      </w:r>
      <w:r w:rsidRPr="00A92AAD">
        <w:rPr>
          <w:rFonts w:ascii="Calibri" w:hAnsi="Calibri" w:cs="Calibri"/>
          <w:szCs w:val="22"/>
        </w:rPr>
        <w:t xml:space="preserve">, non-renewal, or material change of conditions </w:t>
      </w:r>
      <w:r w:rsidRPr="00A92AAD">
        <w:rPr>
          <w:rFonts w:ascii="Calibri" w:hAnsi="Calibri" w:cs="Calibri"/>
          <w:bCs/>
          <w:szCs w:val="22"/>
        </w:rPr>
        <w:t>in</w:t>
      </w:r>
      <w:r w:rsidRPr="00A92AAD">
        <w:rPr>
          <w:rFonts w:ascii="Calibri" w:hAnsi="Calibri" w:cs="Calibri"/>
          <w:b/>
          <w:bCs/>
          <w:szCs w:val="22"/>
        </w:rPr>
        <w:t xml:space="preserve"> </w:t>
      </w:r>
      <w:r w:rsidRPr="00A92AAD">
        <w:rPr>
          <w:rFonts w:ascii="Calibri" w:hAnsi="Calibri" w:cs="Calibri"/>
          <w:bCs/>
          <w:szCs w:val="22"/>
        </w:rPr>
        <w:t>accordance with policy provisions</w:t>
      </w:r>
      <w:r w:rsidRPr="00A92AAD">
        <w:rPr>
          <w:rFonts w:ascii="Calibri" w:hAnsi="Calibri" w:cs="Calibri"/>
          <w:szCs w:val="22"/>
        </w:rPr>
        <w:t>. Failure to furnish satisfactory evidence of insurance or lapse of the policy is a material breach of this contract and shall be grounds for termination of the contractor's services. All insurance policies shall comply with and be issued by insurers licensed to transact the business of insurance under AS 21.</w:t>
      </w:r>
    </w:p>
    <w:p w:rsidR="00463759" w:rsidRPr="00A92AAD" w:rsidRDefault="00463759" w:rsidP="0056039D">
      <w:pPr>
        <w:tabs>
          <w:tab w:val="left" w:pos="-360"/>
          <w:tab w:val="center" w:pos="3960"/>
          <w:tab w:val="right" w:pos="8280"/>
          <w:tab w:val="left" w:pos="9000"/>
          <w:tab w:val="left" w:pos="9720"/>
        </w:tabs>
        <w:suppressAutoHyphens/>
        <w:ind w:left="-360" w:right="-360"/>
        <w:jc w:val="both"/>
        <w:rPr>
          <w:rFonts w:ascii="Calibri" w:hAnsi="Calibri" w:cs="Calibri"/>
          <w:szCs w:val="22"/>
        </w:rPr>
      </w:pPr>
    </w:p>
    <w:p w:rsidR="00463759" w:rsidRPr="00A92AAD" w:rsidRDefault="00251961" w:rsidP="00F362A8">
      <w:pPr>
        <w:tabs>
          <w:tab w:val="center" w:pos="3960"/>
          <w:tab w:val="right" w:pos="8280"/>
          <w:tab w:val="left" w:pos="9000"/>
          <w:tab w:val="left" w:pos="9720"/>
        </w:tabs>
        <w:suppressAutoHyphens/>
        <w:ind w:right="-360"/>
        <w:jc w:val="both"/>
        <w:rPr>
          <w:rFonts w:ascii="Calibri" w:hAnsi="Calibri" w:cs="Calibri"/>
          <w:szCs w:val="22"/>
        </w:rPr>
      </w:pPr>
      <w:r w:rsidRPr="00A92AAD">
        <w:rPr>
          <w:rFonts w:ascii="Calibri" w:hAnsi="Calibri" w:cs="Calibri"/>
          <w:b/>
          <w:szCs w:val="22"/>
        </w:rPr>
        <w:tab/>
        <w:t>2.1 Workers' Compensation Insurance:</w:t>
      </w:r>
      <w:r w:rsidRPr="00A92AAD">
        <w:rPr>
          <w:rFonts w:ascii="Calibri" w:hAnsi="Calibri" w:cs="Calibri"/>
          <w:szCs w:val="22"/>
        </w:rPr>
        <w:t xml:space="preserve"> The Contractor shall provide and maintain, for all employees engaged in work under this contract, coverage as required by AS 23.30.045, and; where applicable, any other statutory obligations including but not limited to Federal U.S.L. &amp; H. and Jones Act requirements. The policy must waive subrogation against </w:t>
      </w:r>
      <w:proofErr w:type="gramStart"/>
      <w:r w:rsidRPr="00A92AAD">
        <w:rPr>
          <w:rFonts w:ascii="Calibri" w:hAnsi="Calibri" w:cs="Calibri"/>
          <w:szCs w:val="22"/>
        </w:rPr>
        <w:t>the</w:t>
      </w:r>
      <w:proofErr w:type="gramEnd"/>
      <w:r w:rsidRPr="00A92AAD">
        <w:rPr>
          <w:rFonts w:ascii="Calibri" w:hAnsi="Calibri" w:cs="Calibri"/>
          <w:szCs w:val="22"/>
        </w:rPr>
        <w:t xml:space="preserve"> State.</w:t>
      </w:r>
    </w:p>
    <w:p w:rsidR="00463759" w:rsidRPr="00A92AAD" w:rsidRDefault="00463759" w:rsidP="00F362A8">
      <w:pPr>
        <w:tabs>
          <w:tab w:val="center" w:pos="3960"/>
          <w:tab w:val="right" w:pos="8280"/>
          <w:tab w:val="left" w:pos="9000"/>
          <w:tab w:val="left" w:pos="9720"/>
        </w:tabs>
        <w:suppressAutoHyphens/>
        <w:ind w:right="-360"/>
        <w:jc w:val="both"/>
        <w:rPr>
          <w:rFonts w:ascii="Calibri" w:hAnsi="Calibri" w:cs="Calibri"/>
          <w:szCs w:val="22"/>
        </w:rPr>
      </w:pPr>
    </w:p>
    <w:p w:rsidR="00463759" w:rsidRPr="00A92AAD" w:rsidRDefault="00251961" w:rsidP="00F362A8">
      <w:pPr>
        <w:tabs>
          <w:tab w:val="center" w:pos="3960"/>
          <w:tab w:val="right" w:pos="8280"/>
          <w:tab w:val="left" w:pos="9000"/>
          <w:tab w:val="left" w:pos="9720"/>
        </w:tabs>
        <w:suppressAutoHyphens/>
        <w:ind w:right="-360"/>
        <w:jc w:val="both"/>
        <w:rPr>
          <w:rFonts w:ascii="Calibri" w:hAnsi="Calibri" w:cs="Calibri"/>
          <w:szCs w:val="22"/>
        </w:rPr>
      </w:pPr>
      <w:r w:rsidRPr="00A92AAD">
        <w:rPr>
          <w:rFonts w:ascii="Calibri" w:hAnsi="Calibri" w:cs="Calibri"/>
          <w:b/>
          <w:szCs w:val="22"/>
        </w:rPr>
        <w:tab/>
        <w:t>2.2 Commercial General Liability Insurance:</w:t>
      </w:r>
      <w:r w:rsidRPr="00A92AAD">
        <w:rPr>
          <w:rFonts w:ascii="Calibri" w:hAnsi="Calibri" w:cs="Calibri"/>
          <w:szCs w:val="22"/>
        </w:rPr>
        <w:t xml:space="preserve"> covering all business premises and operations used by the Contractor in the performance of services under this agreement with minimum coverage limits of $300,000 combined single limit per</w:t>
      </w:r>
      <w:r w:rsidR="00227FFD" w:rsidRPr="00A92AAD">
        <w:rPr>
          <w:rFonts w:ascii="Calibri" w:hAnsi="Calibri" w:cs="Calibri"/>
          <w:szCs w:val="22"/>
        </w:rPr>
        <w:t xml:space="preserve"> claim</w:t>
      </w:r>
      <w:r w:rsidRPr="00A92AAD">
        <w:rPr>
          <w:rFonts w:ascii="Calibri" w:hAnsi="Calibri" w:cs="Calibri"/>
          <w:szCs w:val="22"/>
        </w:rPr>
        <w:t>.</w:t>
      </w:r>
    </w:p>
    <w:p w:rsidR="00463759" w:rsidRPr="00A92AAD" w:rsidRDefault="00463759" w:rsidP="00F362A8">
      <w:pPr>
        <w:tabs>
          <w:tab w:val="center" w:pos="3960"/>
          <w:tab w:val="right" w:pos="8280"/>
          <w:tab w:val="left" w:pos="9000"/>
          <w:tab w:val="left" w:pos="9720"/>
        </w:tabs>
        <w:suppressAutoHyphens/>
        <w:ind w:right="-360"/>
        <w:jc w:val="both"/>
        <w:rPr>
          <w:rFonts w:ascii="Calibri" w:hAnsi="Calibri" w:cs="Calibri"/>
          <w:szCs w:val="22"/>
        </w:rPr>
      </w:pPr>
    </w:p>
    <w:p w:rsidR="00463759" w:rsidRPr="00A92AAD" w:rsidRDefault="00251961" w:rsidP="00F362A8">
      <w:pPr>
        <w:tabs>
          <w:tab w:val="center" w:pos="3960"/>
          <w:tab w:val="right" w:pos="8280"/>
          <w:tab w:val="left" w:pos="9000"/>
          <w:tab w:val="left" w:pos="9720"/>
        </w:tabs>
        <w:suppressAutoHyphens/>
        <w:ind w:right="-360"/>
        <w:jc w:val="both"/>
        <w:rPr>
          <w:rFonts w:ascii="Calibri" w:hAnsi="Calibri" w:cs="Calibri"/>
          <w:szCs w:val="22"/>
        </w:rPr>
      </w:pPr>
      <w:r w:rsidRPr="00A92AAD">
        <w:rPr>
          <w:rFonts w:ascii="Calibri" w:hAnsi="Calibri" w:cs="Calibri"/>
          <w:b/>
          <w:szCs w:val="22"/>
        </w:rPr>
        <w:tab/>
        <w:t>2.3 Commercial Automobile Liability Insurance:</w:t>
      </w:r>
      <w:r w:rsidRPr="00A92AAD">
        <w:rPr>
          <w:rFonts w:ascii="Calibri" w:hAnsi="Calibri" w:cs="Calibri"/>
          <w:szCs w:val="22"/>
        </w:rPr>
        <w:t xml:space="preserve"> covering all vehicles used by the Contractor in the performance of services under this agreement with minimum coverage limits of $300,000 combined single limit per </w:t>
      </w:r>
      <w:r w:rsidR="00227FFD" w:rsidRPr="00A92AAD">
        <w:rPr>
          <w:rFonts w:ascii="Calibri" w:hAnsi="Calibri" w:cs="Calibri"/>
          <w:szCs w:val="22"/>
        </w:rPr>
        <w:t>claim</w:t>
      </w:r>
      <w:r w:rsidRPr="00A92AAD">
        <w:rPr>
          <w:rFonts w:ascii="Calibri" w:hAnsi="Calibri" w:cs="Calibri"/>
          <w:szCs w:val="22"/>
        </w:rPr>
        <w:t>.</w:t>
      </w:r>
    </w:p>
    <w:p w:rsidR="00463759" w:rsidRPr="00A92AAD" w:rsidRDefault="00463759" w:rsidP="00F362A8">
      <w:pPr>
        <w:tabs>
          <w:tab w:val="center" w:pos="3960"/>
          <w:tab w:val="right" w:pos="8280"/>
          <w:tab w:val="left" w:pos="9000"/>
          <w:tab w:val="left" w:pos="9720"/>
        </w:tabs>
        <w:suppressAutoHyphens/>
        <w:ind w:right="-360"/>
        <w:jc w:val="both"/>
        <w:rPr>
          <w:rFonts w:ascii="Calibri" w:hAnsi="Calibri" w:cs="Calibri"/>
          <w:szCs w:val="22"/>
        </w:rPr>
      </w:pPr>
    </w:p>
    <w:p w:rsidR="00463759" w:rsidRPr="00A92AAD" w:rsidRDefault="00251961" w:rsidP="00F362A8">
      <w:pPr>
        <w:tabs>
          <w:tab w:val="center" w:pos="3960"/>
          <w:tab w:val="right" w:pos="8280"/>
          <w:tab w:val="left" w:pos="9000"/>
          <w:tab w:val="left" w:pos="9720"/>
        </w:tabs>
        <w:suppressAutoHyphens/>
        <w:ind w:right="-360"/>
        <w:jc w:val="both"/>
        <w:rPr>
          <w:rFonts w:ascii="Calibri" w:hAnsi="Calibri" w:cs="Calibri"/>
          <w:szCs w:val="22"/>
        </w:rPr>
      </w:pPr>
      <w:r w:rsidRPr="00A92AAD">
        <w:rPr>
          <w:rFonts w:ascii="Calibri" w:hAnsi="Calibri" w:cs="Calibri"/>
          <w:b/>
          <w:szCs w:val="22"/>
        </w:rPr>
        <w:tab/>
        <w:t>2.4 Professional Liability Insurance:</w:t>
      </w:r>
      <w:r w:rsidRPr="00A92AAD">
        <w:rPr>
          <w:rFonts w:ascii="Calibri" w:hAnsi="Calibri" w:cs="Calibri"/>
          <w:szCs w:val="22"/>
        </w:rPr>
        <w:t xml:space="preserve"> covering all errors, omissions or negligent acts in the performance of professional services under this agreement. Limits required per the following schedule:</w:t>
      </w:r>
    </w:p>
    <w:p w:rsidR="00463759" w:rsidRPr="00A92AAD" w:rsidRDefault="00463759" w:rsidP="0056039D">
      <w:pPr>
        <w:tabs>
          <w:tab w:val="left" w:pos="-360"/>
          <w:tab w:val="center" w:pos="3960"/>
          <w:tab w:val="right" w:pos="8280"/>
          <w:tab w:val="left" w:pos="9000"/>
          <w:tab w:val="left" w:pos="9720"/>
        </w:tabs>
        <w:suppressAutoHyphens/>
        <w:ind w:left="-360" w:right="-360"/>
        <w:jc w:val="both"/>
        <w:rPr>
          <w:rFonts w:ascii="Calibri" w:hAnsi="Calibri" w:cs="Calibri"/>
          <w:szCs w:val="22"/>
        </w:rPr>
      </w:pPr>
    </w:p>
    <w:p w:rsidR="00463759" w:rsidRPr="00A92AAD" w:rsidRDefault="00251961" w:rsidP="0056039D">
      <w:pPr>
        <w:tabs>
          <w:tab w:val="left" w:pos="1440"/>
          <w:tab w:val="left" w:pos="4320"/>
        </w:tabs>
        <w:suppressAutoHyphens/>
        <w:ind w:left="-360" w:right="-360"/>
        <w:jc w:val="both"/>
        <w:rPr>
          <w:rFonts w:ascii="Calibri" w:hAnsi="Calibri" w:cs="Calibri"/>
          <w:szCs w:val="22"/>
        </w:rPr>
      </w:pPr>
      <w:r w:rsidRPr="00A92AAD">
        <w:rPr>
          <w:rFonts w:ascii="Calibri" w:hAnsi="Calibri" w:cs="Calibri"/>
          <w:b/>
          <w:szCs w:val="22"/>
        </w:rPr>
        <w:tab/>
        <w:t>Contract Amount</w:t>
      </w:r>
      <w:r w:rsidRPr="00A92AAD">
        <w:rPr>
          <w:rFonts w:ascii="Calibri" w:hAnsi="Calibri" w:cs="Calibri"/>
          <w:b/>
          <w:szCs w:val="22"/>
        </w:rPr>
        <w:tab/>
        <w:t>Minimum Required Limits</w:t>
      </w:r>
    </w:p>
    <w:p w:rsidR="00463759" w:rsidRPr="00A92AAD" w:rsidRDefault="00463759" w:rsidP="0056039D">
      <w:pPr>
        <w:tabs>
          <w:tab w:val="left" w:pos="-360"/>
          <w:tab w:val="left" w:pos="1440"/>
        </w:tabs>
        <w:suppressAutoHyphens/>
        <w:ind w:left="-360" w:right="-360"/>
        <w:jc w:val="both"/>
        <w:rPr>
          <w:rFonts w:ascii="Calibri" w:hAnsi="Calibri" w:cs="Calibri"/>
          <w:szCs w:val="22"/>
        </w:rPr>
      </w:pPr>
    </w:p>
    <w:p w:rsidR="00463759" w:rsidRPr="00A92AAD" w:rsidRDefault="00251961" w:rsidP="0056039D">
      <w:pPr>
        <w:tabs>
          <w:tab w:val="left" w:pos="-360"/>
          <w:tab w:val="left" w:pos="1440"/>
        </w:tabs>
        <w:suppressAutoHyphens/>
        <w:ind w:left="-360" w:right="-360"/>
        <w:jc w:val="both"/>
        <w:rPr>
          <w:rFonts w:ascii="Calibri" w:hAnsi="Calibri" w:cs="Calibri"/>
          <w:szCs w:val="22"/>
        </w:rPr>
      </w:pPr>
      <w:r w:rsidRPr="00A92AAD">
        <w:rPr>
          <w:rFonts w:ascii="Calibri" w:hAnsi="Calibri" w:cs="Calibri"/>
          <w:szCs w:val="22"/>
        </w:rPr>
        <w:tab/>
        <w:t>Under $100,000</w:t>
      </w:r>
      <w:r w:rsidRPr="00A92AAD">
        <w:rPr>
          <w:rFonts w:ascii="Calibri" w:hAnsi="Calibri" w:cs="Calibri"/>
          <w:szCs w:val="22"/>
        </w:rPr>
        <w:tab/>
      </w:r>
      <w:r w:rsidRPr="00A92AAD">
        <w:rPr>
          <w:rFonts w:ascii="Calibri" w:hAnsi="Calibri" w:cs="Calibri"/>
          <w:szCs w:val="22"/>
        </w:rPr>
        <w:tab/>
        <w:t xml:space="preserve">$300,000 per </w:t>
      </w:r>
      <w:r w:rsidR="00227FFD" w:rsidRPr="00A92AAD">
        <w:rPr>
          <w:rFonts w:ascii="Calibri" w:hAnsi="Calibri" w:cs="Calibri"/>
          <w:szCs w:val="22"/>
        </w:rPr>
        <w:t xml:space="preserve">Claim / </w:t>
      </w:r>
      <w:r w:rsidRPr="00A92AAD">
        <w:rPr>
          <w:rFonts w:ascii="Calibri" w:hAnsi="Calibri" w:cs="Calibri"/>
          <w:szCs w:val="22"/>
        </w:rPr>
        <w:t>Annual Aggregate</w:t>
      </w:r>
    </w:p>
    <w:p w:rsidR="00463759" w:rsidRPr="00A92AAD" w:rsidRDefault="00251961" w:rsidP="0056039D">
      <w:pPr>
        <w:tabs>
          <w:tab w:val="left" w:pos="1440"/>
          <w:tab w:val="left" w:pos="4320"/>
        </w:tabs>
        <w:suppressAutoHyphens/>
        <w:ind w:left="-360" w:right="-360"/>
        <w:jc w:val="both"/>
        <w:rPr>
          <w:rFonts w:ascii="Calibri" w:hAnsi="Calibri" w:cs="Calibri"/>
          <w:szCs w:val="22"/>
        </w:rPr>
      </w:pPr>
      <w:r w:rsidRPr="00A92AAD">
        <w:rPr>
          <w:rFonts w:ascii="Calibri" w:hAnsi="Calibri" w:cs="Calibri"/>
          <w:szCs w:val="22"/>
        </w:rPr>
        <w:tab/>
        <w:t>$100,000-$499,999</w:t>
      </w:r>
      <w:r w:rsidRPr="00A92AAD">
        <w:rPr>
          <w:rFonts w:ascii="Calibri" w:hAnsi="Calibri" w:cs="Calibri"/>
          <w:szCs w:val="22"/>
        </w:rPr>
        <w:tab/>
        <w:t xml:space="preserve">$500,000 per </w:t>
      </w:r>
      <w:r w:rsidR="00227FFD" w:rsidRPr="00A92AAD">
        <w:rPr>
          <w:rFonts w:ascii="Calibri" w:hAnsi="Calibri" w:cs="Calibri"/>
          <w:szCs w:val="22"/>
        </w:rPr>
        <w:t xml:space="preserve">Claim </w:t>
      </w:r>
      <w:r w:rsidRPr="00A92AAD">
        <w:rPr>
          <w:rFonts w:ascii="Calibri" w:hAnsi="Calibri" w:cs="Calibri"/>
          <w:szCs w:val="22"/>
        </w:rPr>
        <w:t>/</w:t>
      </w:r>
      <w:r w:rsidR="00227FFD" w:rsidRPr="00A92AAD">
        <w:rPr>
          <w:rFonts w:ascii="Calibri" w:hAnsi="Calibri" w:cs="Calibri"/>
          <w:szCs w:val="22"/>
        </w:rPr>
        <w:t xml:space="preserve"> </w:t>
      </w:r>
      <w:r w:rsidRPr="00A92AAD">
        <w:rPr>
          <w:rFonts w:ascii="Calibri" w:hAnsi="Calibri" w:cs="Calibri"/>
          <w:szCs w:val="22"/>
        </w:rPr>
        <w:t>Annual Aggregate</w:t>
      </w:r>
    </w:p>
    <w:p w:rsidR="00463759" w:rsidRPr="00A92AAD" w:rsidRDefault="00251961" w:rsidP="0056039D">
      <w:pPr>
        <w:tabs>
          <w:tab w:val="left" w:pos="1440"/>
          <w:tab w:val="left" w:pos="4320"/>
        </w:tabs>
        <w:suppressAutoHyphens/>
        <w:ind w:left="-360" w:right="-720"/>
        <w:jc w:val="both"/>
        <w:rPr>
          <w:rFonts w:ascii="Calibri" w:hAnsi="Calibri" w:cs="Calibri"/>
          <w:szCs w:val="22"/>
        </w:rPr>
      </w:pPr>
      <w:r w:rsidRPr="00A92AAD">
        <w:rPr>
          <w:rFonts w:ascii="Calibri" w:hAnsi="Calibri" w:cs="Calibri"/>
          <w:szCs w:val="22"/>
        </w:rPr>
        <w:tab/>
        <w:t>$500,000-$999,999</w:t>
      </w:r>
      <w:r w:rsidRPr="00A92AAD">
        <w:rPr>
          <w:rFonts w:ascii="Calibri" w:hAnsi="Calibri" w:cs="Calibri"/>
          <w:szCs w:val="22"/>
        </w:rPr>
        <w:tab/>
        <w:t xml:space="preserve">$1,000,000 per </w:t>
      </w:r>
      <w:r w:rsidR="00227FFD" w:rsidRPr="00A92AAD">
        <w:rPr>
          <w:rFonts w:ascii="Calibri" w:hAnsi="Calibri" w:cs="Calibri"/>
          <w:szCs w:val="22"/>
        </w:rPr>
        <w:t xml:space="preserve">Claim </w:t>
      </w:r>
      <w:r w:rsidRPr="00A92AAD">
        <w:rPr>
          <w:rFonts w:ascii="Calibri" w:hAnsi="Calibri" w:cs="Calibri"/>
          <w:szCs w:val="22"/>
        </w:rPr>
        <w:t>/</w:t>
      </w:r>
      <w:r w:rsidR="00227FFD" w:rsidRPr="00A92AAD">
        <w:rPr>
          <w:rFonts w:ascii="Calibri" w:hAnsi="Calibri" w:cs="Calibri"/>
          <w:szCs w:val="22"/>
        </w:rPr>
        <w:t xml:space="preserve"> </w:t>
      </w:r>
      <w:r w:rsidRPr="00A92AAD">
        <w:rPr>
          <w:rFonts w:ascii="Calibri" w:hAnsi="Calibri" w:cs="Calibri"/>
          <w:szCs w:val="22"/>
        </w:rPr>
        <w:t>Annual Aggregate</w:t>
      </w:r>
    </w:p>
    <w:p w:rsidR="00463759" w:rsidRPr="00A92AAD" w:rsidRDefault="00251961" w:rsidP="0056039D">
      <w:pPr>
        <w:tabs>
          <w:tab w:val="left" w:pos="1440"/>
          <w:tab w:val="left" w:pos="4320"/>
        </w:tabs>
        <w:suppressAutoHyphens/>
        <w:ind w:left="-360" w:right="-720"/>
        <w:jc w:val="both"/>
        <w:rPr>
          <w:rFonts w:ascii="Calibri" w:hAnsi="Calibri" w:cs="Calibri"/>
          <w:szCs w:val="22"/>
        </w:rPr>
      </w:pPr>
      <w:r w:rsidRPr="00A92AAD">
        <w:rPr>
          <w:rFonts w:ascii="Calibri" w:hAnsi="Calibri" w:cs="Calibri"/>
          <w:szCs w:val="22"/>
        </w:rPr>
        <w:tab/>
        <w:t>$1,000,000 or over</w:t>
      </w:r>
      <w:r w:rsidRPr="00A92AAD">
        <w:rPr>
          <w:rFonts w:ascii="Calibri" w:hAnsi="Calibri" w:cs="Calibri"/>
          <w:szCs w:val="22"/>
        </w:rPr>
        <w:tab/>
        <w:t>Refer to Risk Management</w:t>
      </w:r>
    </w:p>
    <w:sectPr w:rsidR="00463759" w:rsidRPr="00A92AAD">
      <w:headerReference w:type="default" r:id="rId10"/>
      <w:footerReference w:type="default" r:id="rId11"/>
      <w:endnotePr>
        <w:numFmt w:val="decimal"/>
      </w:endnotePr>
      <w:pgSz w:w="12240" w:h="15840"/>
      <w:pgMar w:top="720" w:right="1440" w:bottom="432"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D1" w:rsidRDefault="000107D1">
      <w:pPr>
        <w:spacing w:line="20" w:lineRule="exact"/>
        <w:rPr>
          <w:sz w:val="23"/>
        </w:rPr>
      </w:pPr>
    </w:p>
  </w:endnote>
  <w:endnote w:type="continuationSeparator" w:id="0">
    <w:p w:rsidR="000107D1" w:rsidRDefault="000107D1">
      <w:pPr>
        <w:rPr>
          <w:sz w:val="19"/>
        </w:rPr>
      </w:pPr>
      <w:r>
        <w:rPr>
          <w:sz w:val="23"/>
        </w:rPr>
        <w:t xml:space="preserve"> </w:t>
      </w:r>
    </w:p>
  </w:endnote>
  <w:endnote w:type="continuationNotice" w:id="1">
    <w:p w:rsidR="000107D1" w:rsidRDefault="000107D1">
      <w:pPr>
        <w:rPr>
          <w:sz w:val="19"/>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759" w:rsidRDefault="00463759">
    <w:pPr>
      <w:spacing w:before="404" w:line="100" w:lineRule="exact"/>
      <w:rPr>
        <w:sz w:val="9"/>
      </w:rPr>
    </w:pPr>
  </w:p>
  <w:p w:rsidR="00463759" w:rsidRDefault="00463759">
    <w:pPr>
      <w:tabs>
        <w:tab w:val="left" w:pos="-360"/>
        <w:tab w:val="center" w:pos="3960"/>
        <w:tab w:val="right" w:pos="8280"/>
        <w:tab w:val="left" w:pos="9000"/>
        <w:tab w:val="left" w:pos="9720"/>
      </w:tabs>
      <w:suppressAutoHyphens/>
      <w:ind w:left="-360" w:right="-720"/>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D1" w:rsidRDefault="000107D1">
      <w:pPr>
        <w:rPr>
          <w:sz w:val="19"/>
        </w:rPr>
      </w:pPr>
      <w:r>
        <w:rPr>
          <w:sz w:val="23"/>
        </w:rPr>
        <w:separator/>
      </w:r>
    </w:p>
  </w:footnote>
  <w:footnote w:type="continuationSeparator" w:id="0">
    <w:p w:rsidR="000107D1" w:rsidRDefault="0001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AD" w:rsidRDefault="002D2102">
    <w:pPr>
      <w:pStyle w:val="Heade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-172085</wp:posOffset>
          </wp:positionV>
          <wp:extent cx="1242060" cy="468630"/>
          <wp:effectExtent l="0" t="0" r="0" b="0"/>
          <wp:wrapNone/>
          <wp:docPr id="1" name="Picture 1" descr="AID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DE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AAD" w:rsidRDefault="00A92A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4"/>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961"/>
    <w:rsid w:val="000107D1"/>
    <w:rsid w:val="0003711D"/>
    <w:rsid w:val="00227FFD"/>
    <w:rsid w:val="00251961"/>
    <w:rsid w:val="002D1FDC"/>
    <w:rsid w:val="002D2102"/>
    <w:rsid w:val="002E57BB"/>
    <w:rsid w:val="003F3186"/>
    <w:rsid w:val="00463759"/>
    <w:rsid w:val="0056039D"/>
    <w:rsid w:val="007A5893"/>
    <w:rsid w:val="007F3F99"/>
    <w:rsid w:val="009030F4"/>
    <w:rsid w:val="00975076"/>
    <w:rsid w:val="00A92AAD"/>
    <w:rsid w:val="00B6421B"/>
    <w:rsid w:val="00DF749E"/>
    <w:rsid w:val="00F3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D9725E-587D-4D53-A5E9-8FB3F400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Univers" w:hAnsi="Unive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rPr>
      <w:sz w:val="22"/>
    </w:r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F362A8"/>
    <w:rPr>
      <w:rFonts w:ascii="Segoe UI" w:hAnsi="Segoe UI" w:cs="Segoe UI"/>
      <w:sz w:val="18"/>
      <w:szCs w:val="18"/>
    </w:rPr>
  </w:style>
  <w:style w:type="character" w:customStyle="1" w:styleId="BalloonTextChar">
    <w:name w:val="Balloon Text Char"/>
    <w:link w:val="BalloonText"/>
    <w:uiPriority w:val="99"/>
    <w:semiHidden/>
    <w:rsid w:val="00F36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9430541158D444BFBE51648496DD97" ma:contentTypeVersion="1" ma:contentTypeDescription="Create a new document." ma:contentTypeScope="" ma:versionID="4e93f97b69cfc68b8a809ba4294a6a4e">
  <xsd:schema xmlns:xsd="http://www.w3.org/2001/XMLSchema" xmlns:xs="http://www.w3.org/2001/XMLSchema" xmlns:p="http://schemas.microsoft.com/office/2006/metadata/properties" xmlns:ns2="ac31e332-8e8c-420a-8374-c237f9aad441" targetNamespace="http://schemas.microsoft.com/office/2006/metadata/properties" ma:root="true" ma:fieldsID="d7bd3bda246e416bce1ddfb0fa1998bb" ns2:_="">
    <xsd:import namespace="ac31e332-8e8c-420a-8374-c237f9aad44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1e332-8e8c-420a-8374-c237f9aad4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92B92-D81B-4000-A1D2-D2477E1BAF9C}">
  <ds:schemaRefs>
    <ds:schemaRef ds:uri="http://schemas.microsoft.com/sharepoint/events"/>
  </ds:schemaRefs>
</ds:datastoreItem>
</file>

<file path=customXml/itemProps2.xml><?xml version="1.0" encoding="utf-8"?>
<ds:datastoreItem xmlns:ds="http://schemas.openxmlformats.org/officeDocument/2006/customXml" ds:itemID="{33725EA2-483F-455C-958D-25AA9032E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1e332-8e8c-420a-8374-c237f9aad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806A4-0E91-4644-A929-7F9DCC17BE33}">
  <ds:schemaRefs>
    <ds:schemaRef ds:uri="http://schemas.microsoft.com/sharepoint/v3/contenttype/forms"/>
  </ds:schemaRefs>
</ds:datastoreItem>
</file>

<file path=customXml/itemProps4.xml><?xml version="1.0" encoding="utf-8"?>
<ds:datastoreItem xmlns:ds="http://schemas.openxmlformats.org/officeDocument/2006/customXml" ds:itemID="{B29662B0-0D46-43AB-9938-685D289D5129}">
  <ds:schemaRefs>
    <ds:schemaRef ds:uri="http://purl.org/dc/elements/1.1/"/>
    <ds:schemaRef ds:uri="http://schemas.microsoft.com/office/2006/documentManagement/types"/>
    <ds:schemaRef ds:uri="http://purl.org/dc/dcmitype/"/>
    <ds:schemaRef ds:uri="ac31e332-8e8c-420a-8374-c237f9aad44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AB1.FRM [Final]</vt:lpstr>
    </vt:vector>
  </TitlesOfParts>
  <Company>SOA Department of Administration</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AB1.FRM [Final]</dc:title>
  <dc:subject>Appendix B1 Indemnity and Insurance</dc:subject>
  <dc:creator>Daniela J. Patterson</dc:creator>
  <cp:keywords/>
  <cp:lastModifiedBy>Michael D. Bell</cp:lastModifiedBy>
  <cp:revision>2</cp:revision>
  <cp:lastPrinted>1997-02-12T18:32:00Z</cp:lastPrinted>
  <dcterms:created xsi:type="dcterms:W3CDTF">2024-10-10T22:51:00Z</dcterms:created>
  <dcterms:modified xsi:type="dcterms:W3CDTF">2024-10-10T22:51:00Z</dcterms:modified>
</cp:coreProperties>
</file>